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238167CE" w:rsidR="003A180C" w:rsidRPr="003A180C" w:rsidRDefault="00001D4F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Introduction to </w:t>
                              </w:r>
                              <w:r w:rsidR="00537E0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Business</w:t>
                              </w:r>
                              <w:r w:rsidR="004A5013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Rates</w:t>
                              </w:r>
                            </w:p>
                            <w:p w14:paraId="5677DD88" w14:textId="193B96CD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ab/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South Ribble Borough Council, Civic Centre, West Paddock, Leyland</w:t>
                              </w:r>
                              <w:r w:rsidR="004E2CA4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PR25 1DH</w:t>
                              </w:r>
                            </w:p>
                            <w:p w14:paraId="139F300A" w14:textId="5C2F17FD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Tuesday </w:t>
                              </w:r>
                              <w:r w:rsidR="00822B9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27</w:t>
                              </w:r>
                              <w:r w:rsidR="004A5013" w:rsidRPr="004A5013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4A5013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September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2022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5E1FCE90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we strive to return to business as usual following the pandemic 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he Lancashire and Cheshire Association Executive recognise th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e importance of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high-quality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professional events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to enable the continuous professional developments of our members. </w:t>
                              </w:r>
                            </w:p>
                            <w:p w14:paraId="2B91E8D1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</w:p>
                            <w:p w14:paraId="243139FA" w14:textId="3C8647BB" w:rsidR="00B87EEC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President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I am delighted to announce th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e return of our </w:t>
                              </w:r>
                              <w:r w:rsidR="00001D4F" w:rsidRPr="004B45DB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Introduction to </w:t>
                              </w:r>
                              <w:r w:rsidR="003F5DA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Business Rates </w:t>
                              </w:r>
                              <w:r w:rsidR="007D3635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>S</w:t>
                              </w:r>
                              <w:r w:rsidR="00001D4F" w:rsidRPr="004B45DB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>eminar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that </w:t>
                              </w:r>
                              <w:r w:rsidR="00066D40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provides delegates with an excellent knowledge and understanding of both legislation and best practice. </w:t>
                              </w:r>
                              <w:r w:rsidR="00B87EE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The event will be held at South Ribble Borough Council Offices on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Tuesday </w:t>
                              </w:r>
                              <w:r w:rsidR="007D3635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27</w:t>
                              </w:r>
                              <w:r w:rsidR="007D3635" w:rsidRPr="007D3635">
                                <w:rPr>
                                  <w:rFonts w:asciiTheme="minorHAnsi" w:hAnsiTheme="minorHAnsi" w:cs="Calibri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7D3635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September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2022.</w:t>
                              </w:r>
                            </w:p>
                            <w:p w14:paraId="499DE6AC" w14:textId="77777777" w:rsidR="000C7A66" w:rsidRDefault="000C7A66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</w:p>
                            <w:p w14:paraId="222936F1" w14:textId="3F07C002" w:rsidR="00001D4F" w:rsidRPr="00B87EEC" w:rsidRDefault="00001D4F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This seminar will be </w:t>
                              </w:r>
                              <w:r w:rsidR="00C7361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for those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who are new to </w:t>
                              </w:r>
                              <w:r w:rsidR="009F7304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Business Rates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or </w:t>
                              </w:r>
                              <w:r w:rsidR="00B87EE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those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who deal with </w:t>
                              </w:r>
                              <w:r w:rsidR="003F5DA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Business Rates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issues regularly in a customer services environment.  The seminar will serve as a ‘refresher’ for more experienced </w:t>
                              </w:r>
                              <w:r w:rsidR="001B07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Revenues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staff and </w:t>
                              </w:r>
                              <w:r w:rsidR="00B87EEC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provide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 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opportunit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ies 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to</w:t>
                              </w:r>
                              <w:r w:rsidR="00A74974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 network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with individuals</w:t>
                              </w:r>
                              <w:r w:rsidR="00A1092C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,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 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other </w:t>
                              </w:r>
                              <w:proofErr w:type="gramStart"/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authorities</w:t>
                              </w:r>
                              <w:proofErr w:type="gramEnd"/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 and organisations.</w:t>
                              </w:r>
                            </w:p>
                            <w:p w14:paraId="222D8369" w14:textId="77777777" w:rsidR="00001D4F" w:rsidRPr="000C295F" w:rsidRDefault="00001D4F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57040F69" w14:textId="5FA71671" w:rsidR="00C7361C" w:rsidRDefault="00B87EE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Lancashire &amp; Cheshire IRRV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seminars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always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well attended</w:t>
                              </w:r>
                              <w:r w:rsid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and at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£100 per delegate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the event offers excellent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will be delivered to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by experienced Practitioners to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057C9E33" w14:textId="77777777" w:rsidR="00B10DAF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ing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members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77777777" w:rsidR="00B10DAF" w:rsidRDefault="00412251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D24DAD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41192BB5" w14:textId="77777777" w:rsidR="00A74974" w:rsidRDefault="00A74974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2E2690A2" w14:textId="77777777" w:rsidR="00A7497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South Ribble Borough Council is accessible by both train and car, with free on-site parking available.</w:t>
                              </w:r>
                            </w:p>
                            <w:p w14:paraId="1DAD96FA" w14:textId="77777777" w:rsidR="00A74974" w:rsidRPr="003C6420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2785B988" w14:textId="77777777" w:rsidR="00A7497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57A815E3" w14:textId="77777777" w:rsidR="00001D4F" w:rsidRPr="000C295F" w:rsidRDefault="00001D4F" w:rsidP="00001D4F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faithfully,</w:t>
                              </w:r>
                            </w:p>
                            <w:p w14:paraId="574EAFFE" w14:textId="77777777" w:rsidR="00CA333C" w:rsidRDefault="00CA333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77777777" w:rsidR="00AC177E" w:rsidRPr="00692ED3" w:rsidRDefault="00AC177E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A35E47">
                              <w:pP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10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fagMAAGgKAAAOAAAAZHJzL2Uyb0RvYy54bWzUVttO3DAQfa/Uf7D8DrnsZjcbkUWUmyr1&#10;ggr9AK/jXNrETm0vCf36ju1sYIFVC5RKzUNkZ+zJzJkzxz447JsaXTOpKsFTHOz7GDFORVbxIsVf&#10;r872YoyUJjwjteAsxTdM4cPl2zcHXZuwUJSizphE4ISrpGtTXGrdJp6naMkaovZFyzgYcyEbomEq&#10;Cy+TpAPvTe2Fvj/zOiGzVgrKlIKvJ86Il9Z/njOqP+e5YhrVKYbYtH1L+16Zt7c8IEkhSVtWdAiD&#10;PCOKhlQcfjq6OiGaoLWsHrhqKiqFErnep6LxRJ5XlNkcIJvAv5fNuRTr1uZSJF3RjjABtPdwerZb&#10;+un6XLaX7YV00cPwg6DfFeDidW2R3LWbeeEWo1X3UWRQT7LWwibe57IxLiAl1Ft8b0Z8Wa8RhY9z&#10;qNjChzJQsC3iwI/9qasALaFMt/v2gkkw2VhOh91hNA/mbm88nS4iY/dI4n5sgx2CM8UHNqlbwNTL&#10;ALssSctsHZQB5EKiKktxhBEnDWBwZfJ7J3oUBSYm83NYZTBFuofv0BcWIuWgRVwcl4QX7EhK0ZWM&#10;ZBCe3QlJjFudH2Wc/A7rYOFDLADpHdg2kIeTOAh3gUaSVip9zkSDzCDFEvrFhkquPyjt8N0sMcVV&#10;oq6ys6qu7UQWq+NaomsCvXVmn6EkW8tqbhZzYbY5j+aLTdVk5/LU/aofoFuJ7AaSlsL1KmgLDEoh&#10;f2LUQZ+mWP1YE8kwqt9zA1wcxrHpbDtbBNOpIZjcsq22ZoRTcJdijZEbHmsnCOtWVkUJf3Pl4uII&#10;yJ1XFgdTGRfZEDvQ6x/xbLbh2ReoDvCmZmh2j2e2HK/ELkDzYSc7ypk2jsNwYcMZW/GFrDLKz0Ze&#10;6T58nFSogzpF8TxyrbWTmL59HvPRVBqOnrpqIIlxEUlMQ57yDNhIEk2q2o0hu0do+0SuWnZuqDqN&#10;QA43TB0sjqiDZcNTquV/wlRQZ6eIF4xrUgiOrLxvqRqIyKsSdQKKZ6pNklECp7MZ6KMh6ySeWuNu&#10;rpaiYRc10UbuSWJl0AyKbMiMZN8wypsaLgmgeygC4tiDCjwOi2G0WzK3yU0oBaCc9N8T1z9WTXsU&#10;jefOEwk5mUXz2SieIxs3muroCJ//KhXtUQ3XGXt6D1cvc1+6O7cie3tBXP4CAAD//wMAUEsDBBQA&#10;BgAIAAAAIQA65vB93gAAAAwBAAAPAAAAZHJzL2Rvd25yZXYueG1sTE9Na8JAEL0X+h+WEXrT3bRE&#10;S8xGRNqepFAtlN7GZEyC2d2QXZP47zs51dPwPnjzXroZTSN66nztrIZooUCQzV1R21LD9/F9/grC&#10;B7QFNs6Shht52GSPDykmhRvsF/WHUAoOsT5BDVUIbSKlzysy6BeuJcva2XUGA8OulEWHA4ebRj4r&#10;tZQGa8sfKmxpV1F+OVyNho8Bh+1L9NbvL+fd7fcYf/7sI9L6aTZu1yACjeHfDFN9rg4Zdzq5qy28&#10;aDTM4xVvCSzEfCeDWk3MaWKWSoHMUnk/IvsDAAD//wMAUEsBAi0AFAAGAAgAAAAhALaDOJL+AAAA&#10;4QEAABMAAAAAAAAAAAAAAAAAAAAAAFtDb250ZW50X1R5cGVzXS54bWxQSwECLQAUAAYACAAAACEA&#10;OP0h/9YAAACUAQAACwAAAAAAAAAAAAAAAAAvAQAAX3JlbHMvLnJlbHNQSwECLQAUAAYACAAAACEA&#10;XYHkX2oDAABoCgAADgAAAAAAAAAAAAAAAAAuAgAAZHJzL2Uyb0RvYy54bWxQSwECLQAUAAYACAAA&#10;ACEAOubwfd4AAAAMAQAADwAAAAAAAAAAAAAAAADE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2" w:name="_Hlk99032259"/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3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3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238167CE" w:rsidR="003A180C" w:rsidRPr="003A180C" w:rsidRDefault="00001D4F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Introduction to </w:t>
                        </w:r>
                        <w:r w:rsidR="00537E0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Business</w:t>
                        </w:r>
                        <w:r w:rsidR="004A5013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Rates</w:t>
                        </w:r>
                      </w:p>
                      <w:p w14:paraId="5677DD88" w14:textId="193B96CD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ab/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South Ribble Borough Council, Civic Centre, West Paddock, Leyland</w:t>
                        </w:r>
                        <w:r w:rsidR="004E2CA4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, </w:t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PR25 1DH</w:t>
                        </w:r>
                      </w:p>
                      <w:p w14:paraId="139F300A" w14:textId="5C2F17FD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Tuesday </w:t>
                        </w:r>
                        <w:r w:rsidR="00822B9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27</w:t>
                        </w:r>
                        <w:r w:rsidR="004A5013" w:rsidRPr="004A5013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4A5013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September 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2022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5E1FCE90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we strive to return to business as usual following the pandemic 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he Lancashire and Cheshire Association Executive recognise th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e importance of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high-quality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professional events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to enable the continuous professional developments of our members. </w:t>
                        </w:r>
                      </w:p>
                      <w:p w14:paraId="2B91E8D1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</w:p>
                      <w:p w14:paraId="243139FA" w14:textId="3C8647BB" w:rsidR="00B87EEC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President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I am delighted to announce th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e return of our </w:t>
                        </w:r>
                        <w:r w:rsidR="00001D4F" w:rsidRPr="004B45DB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Introduction to </w:t>
                        </w:r>
                        <w:r w:rsidR="003F5DA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Business Rates </w:t>
                        </w:r>
                        <w:r w:rsidR="007D3635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>S</w:t>
                        </w:r>
                        <w:r w:rsidR="00001D4F" w:rsidRPr="004B45DB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>eminar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that </w:t>
                        </w:r>
                        <w:r w:rsidR="00066D40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provides delegates with an excellent knowledge and understanding of both legislation and best practice. </w:t>
                        </w:r>
                        <w:r w:rsidR="00B87EE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The event will be held at South Ribble Borough Council Offices on </w:t>
                        </w:r>
                        <w:r w:rsidR="000C7A6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Tuesday </w:t>
                        </w:r>
                        <w:r w:rsidR="007D3635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27</w:t>
                        </w:r>
                        <w:r w:rsidR="007D3635" w:rsidRPr="007D3635">
                          <w:rPr>
                            <w:rFonts w:asciiTheme="minorHAnsi" w:hAnsiTheme="minorHAnsi" w:cs="Calibri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7D3635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September</w:t>
                        </w:r>
                        <w:r w:rsidR="000C7A6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2022.</w:t>
                        </w:r>
                      </w:p>
                      <w:p w14:paraId="499DE6AC" w14:textId="77777777" w:rsidR="000C7A66" w:rsidRDefault="000C7A66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</w:p>
                      <w:p w14:paraId="222936F1" w14:textId="3F07C002" w:rsidR="00001D4F" w:rsidRPr="00B87EEC" w:rsidRDefault="00001D4F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This seminar will be </w:t>
                        </w:r>
                        <w:r w:rsidR="00C7361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for those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who are new to </w:t>
                        </w:r>
                        <w:r w:rsidR="009F7304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Business Rates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or </w:t>
                        </w:r>
                        <w:r w:rsidR="00B87EE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those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who deal with </w:t>
                        </w:r>
                        <w:r w:rsidR="003F5DA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Business Rates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issues regularly in a customer services environment.  The seminar will serve as a ‘refresher’ for more experienced </w:t>
                        </w:r>
                        <w:r w:rsidR="001B07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Revenues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staff and </w:t>
                        </w:r>
                        <w:r w:rsidR="00B87EEC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provide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opportunit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ies 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to</w:t>
                        </w:r>
                        <w:r w:rsidR="00A74974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 network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with individuals</w:t>
                        </w:r>
                        <w:r w:rsidR="00A1092C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,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other </w:t>
                        </w:r>
                        <w:proofErr w:type="gramStart"/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authorities</w:t>
                        </w:r>
                        <w:proofErr w:type="gramEnd"/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 and organisations.</w:t>
                        </w:r>
                      </w:p>
                      <w:p w14:paraId="222D8369" w14:textId="77777777" w:rsidR="00001D4F" w:rsidRPr="000C295F" w:rsidRDefault="00001D4F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57040F69" w14:textId="5FA71671" w:rsidR="00C7361C" w:rsidRDefault="00B87EE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Lancashire &amp; Cheshire IRRV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seminars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always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well attended</w:t>
                        </w:r>
                        <w:r w:rsid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and at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£100 per delegate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the event offers excellent </w:t>
                        </w:r>
                        <w:r w:rsidR="00001D4F" w:rsidRPr="00803DE5">
                          <w:rPr>
                            <w:rFonts w:asciiTheme="minorHAnsi" w:hAnsi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will be delivered to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by experienced Practitioners to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057C9E33" w14:textId="77777777" w:rsidR="00B10DAF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Lancashire &amp; Cheshire IRRV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Association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are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offer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>ing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>members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77777777" w:rsidR="00B10DAF" w:rsidRDefault="00412251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may attend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D24DAD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F94432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Apprentices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(non-IRRV) </w:t>
                        </w:r>
                        <w:r w:rsidR="00D24DA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41192BB5" w14:textId="77777777" w:rsidR="00A74974" w:rsidRDefault="00A74974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</w:p>
                      <w:p w14:paraId="2E2690A2" w14:textId="77777777" w:rsidR="00A7497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South Ribble Borough Council is accessible by both train and car, with free on-site parking available.</w:t>
                        </w:r>
                      </w:p>
                      <w:p w14:paraId="1DAD96FA" w14:textId="77777777" w:rsidR="00A74974" w:rsidRPr="003C6420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2785B988" w14:textId="77777777" w:rsidR="00A7497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57A815E3" w14:textId="77777777" w:rsidR="00001D4F" w:rsidRPr="000C295F" w:rsidRDefault="00001D4F" w:rsidP="00001D4F">
                        <w:pPr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faithfully,</w:t>
                        </w:r>
                      </w:p>
                      <w:p w14:paraId="574EAFFE" w14:textId="77777777" w:rsidR="00CA333C" w:rsidRDefault="00CA333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77777777" w:rsidR="00AC177E" w:rsidRPr="00692ED3" w:rsidRDefault="00AC177E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2"/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A35E47">
                        <w:pP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11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B4C4E77" w14:textId="77777777" w:rsidR="00FC2581" w:rsidRPr="00B11B98" w:rsidRDefault="00FC2581" w:rsidP="00FC2581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 w:rsidRPr="00B11B98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Introduction to Business Rates Seminar</w:t>
      </w:r>
    </w:p>
    <w:p w14:paraId="196AFF3A" w14:textId="77777777" w:rsidR="00FC2581" w:rsidRDefault="00FC2581" w:rsidP="00FC2581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>South Ribble Borough Council, Civic Centre, West Paddock, Leyland PR25 1DH</w:t>
      </w:r>
      <w:r w:rsidRPr="005E5CC2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</w:t>
      </w:r>
    </w:p>
    <w:p w14:paraId="38CE1F4D" w14:textId="54054A09" w:rsidR="00FC2581" w:rsidRPr="00B11B98" w:rsidRDefault="00FC2581" w:rsidP="00FC2581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Tuesday </w:t>
      </w:r>
      <w:r w:rsidR="001B0781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27</w:t>
      </w:r>
      <w:r w:rsidR="001B0781" w:rsidRPr="001B0781">
        <w:rPr>
          <w:rFonts w:ascii="Calibri" w:hAnsi="Calibri" w:cs="Calibri"/>
          <w:b/>
          <w:color w:val="auto"/>
          <w:sz w:val="24"/>
          <w:szCs w:val="20"/>
          <w:vertAlign w:val="superscript"/>
          <w:lang w:val="en-GB" w:eastAsia="en-US"/>
        </w:rPr>
        <w:t>th</w:t>
      </w:r>
      <w:r w:rsidR="001B0781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September </w:t>
      </w:r>
      <w:r w:rsidR="0019448D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2022</w:t>
      </w:r>
    </w:p>
    <w:p w14:paraId="56938E89" w14:textId="77777777" w:rsidR="00FC2581" w:rsidRPr="00B11B98" w:rsidRDefault="00FC2581" w:rsidP="00FC2581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Chair – </w:t>
      </w: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Catherine Nicholson </w:t>
      </w:r>
      <w:r w:rsidRP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IRRV (</w:t>
      </w: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Hons)</w:t>
      </w: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, Association President</w:t>
      </w:r>
    </w:p>
    <w:p w14:paraId="75CFF522" w14:textId="77777777" w:rsidR="00FC2581" w:rsidRPr="00B11B98" w:rsidRDefault="00FC2581" w:rsidP="00FC2581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B11B98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30"/>
        <w:gridCol w:w="62"/>
        <w:gridCol w:w="212"/>
        <w:gridCol w:w="3680"/>
      </w:tblGrid>
      <w:tr w:rsidR="00FC2581" w:rsidRPr="00B11B98" w14:paraId="70C7DFC5" w14:textId="77777777" w:rsidTr="00A1336A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14:paraId="45FC119D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723C7C0A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AEEF3"/>
          </w:tcPr>
          <w:p w14:paraId="156F7AD4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FC2581" w:rsidRPr="00B11B98" w14:paraId="16CF5964" w14:textId="77777777" w:rsidTr="00A1336A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14:paraId="3EE070B8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14:paraId="435108E7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FC2581" w:rsidRPr="00B11B98" w14:paraId="1394BC6F" w14:textId="77777777" w:rsidTr="00A1336A">
        <w:trPr>
          <w:trHeight w:val="969"/>
        </w:trPr>
        <w:tc>
          <w:tcPr>
            <w:tcW w:w="1983" w:type="dxa"/>
            <w:vAlign w:val="center"/>
          </w:tcPr>
          <w:p w14:paraId="2BA51225" w14:textId="77777777" w:rsidR="00FC2581" w:rsidRPr="00B11B98" w:rsidRDefault="00FC2581" w:rsidP="00A1336A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9.45</w:t>
            </w:r>
          </w:p>
        </w:tc>
        <w:tc>
          <w:tcPr>
            <w:tcW w:w="3830" w:type="dxa"/>
            <w:vAlign w:val="center"/>
          </w:tcPr>
          <w:p w14:paraId="76B5CD7C" w14:textId="77777777" w:rsidR="00FC2581" w:rsidRPr="00B11B98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Seminar Introduction and Objectives</w:t>
            </w:r>
          </w:p>
        </w:tc>
        <w:tc>
          <w:tcPr>
            <w:tcW w:w="3954" w:type="dxa"/>
            <w:gridSpan w:val="3"/>
            <w:vAlign w:val="center"/>
          </w:tcPr>
          <w:p w14:paraId="37990928" w14:textId="77777777" w:rsidR="00FC2581" w:rsidRPr="00B11B98" w:rsidRDefault="00FC2581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Catherine Nicholson </w:t>
            </w:r>
            <w:r w:rsidRP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IRRV</w:t>
            </w: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(Hons)</w:t>
            </w:r>
          </w:p>
          <w:p w14:paraId="050107CB" w14:textId="77777777" w:rsidR="00FC2581" w:rsidRPr="00B11B98" w:rsidRDefault="00FC2581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Association President</w:t>
            </w:r>
          </w:p>
        </w:tc>
      </w:tr>
      <w:tr w:rsidR="00FC2581" w:rsidRPr="00B11B98" w14:paraId="0FCEEA31" w14:textId="77777777" w:rsidTr="00A1336A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C0D9EF4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9.50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4197CC0F" w14:textId="77777777" w:rsidR="00FC2581" w:rsidRPr="00B11B98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The Principles of Rateable Occupation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14:paraId="777C37FC" w14:textId="77777777" w:rsidR="00FC2581" w:rsidRPr="00B11B98" w:rsidRDefault="00FC2581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Robin Gibbons Tech IRRV</w:t>
            </w:r>
          </w:p>
          <w:p w14:paraId="737CA4E5" w14:textId="77777777" w:rsidR="00FC2581" w:rsidRPr="00B11B98" w:rsidRDefault="00FC2581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Business Rates Manager – Bolton Council</w:t>
            </w:r>
          </w:p>
        </w:tc>
      </w:tr>
      <w:tr w:rsidR="00FC2581" w:rsidRPr="00B11B98" w14:paraId="58081570" w14:textId="77777777" w:rsidTr="00A1336A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14:paraId="0FFB1D2A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10.45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14:paraId="2F9A930D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FC2581" w:rsidRPr="00B11B98" w14:paraId="4E1C60ED" w14:textId="77777777" w:rsidTr="00A1336A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92B60F9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3830" w:type="dxa"/>
            <w:vAlign w:val="center"/>
          </w:tcPr>
          <w:p w14:paraId="203410E4" w14:textId="77777777" w:rsidR="00FC2581" w:rsidRPr="00B11B98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Reliefs and Exemptions – A summary of the reliefs/exemptions available to ratepayers</w:t>
            </w:r>
          </w:p>
        </w:tc>
        <w:tc>
          <w:tcPr>
            <w:tcW w:w="3954" w:type="dxa"/>
            <w:gridSpan w:val="3"/>
            <w:vAlign w:val="center"/>
          </w:tcPr>
          <w:p w14:paraId="7B29A9F8" w14:textId="77777777" w:rsidR="00FC2581" w:rsidRDefault="006C1E64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eastAsia="en-US"/>
              </w:rPr>
            </w:pPr>
            <w:r w:rsidRPr="006C1E64">
              <w:rPr>
                <w:rFonts w:ascii="Calibri" w:eastAsia="Calibri" w:hAnsi="Calibri" w:cs="Calibri"/>
                <w:color w:val="auto"/>
                <w:sz w:val="24"/>
                <w:szCs w:val="22"/>
                <w:lang w:eastAsia="en-US"/>
              </w:rPr>
              <w:t>Julie Smethurst IRRV (Hons)</w:t>
            </w:r>
          </w:p>
          <w:p w14:paraId="4B608F28" w14:textId="77777777" w:rsidR="006C1E64" w:rsidRDefault="00D82F09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eastAsia="en-US"/>
              </w:rPr>
              <w:t>Client Partnership Manager</w:t>
            </w:r>
          </w:p>
          <w:p w14:paraId="1D3324ED" w14:textId="0ADD9FC7" w:rsidR="00D82F09" w:rsidRPr="00B11B98" w:rsidRDefault="00D82F09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eastAsia="en-US"/>
              </w:rPr>
              <w:t xml:space="preserve">Dukes </w:t>
            </w:r>
            <w:r w:rsidR="00D60CDE">
              <w:rPr>
                <w:rFonts w:ascii="Calibri" w:eastAsia="Calibri" w:hAnsi="Calibri" w:cs="Calibri"/>
                <w:color w:val="auto"/>
                <w:sz w:val="24"/>
                <w:szCs w:val="22"/>
                <w:lang w:eastAsia="en-US"/>
              </w:rPr>
              <w:t>Bailiffs</w:t>
            </w:r>
          </w:p>
        </w:tc>
      </w:tr>
      <w:tr w:rsidR="00FC2581" w:rsidRPr="00B11B98" w14:paraId="3FD05C6E" w14:textId="77777777" w:rsidTr="00A1336A">
        <w:trPr>
          <w:trHeight w:val="983"/>
        </w:trPr>
        <w:tc>
          <w:tcPr>
            <w:tcW w:w="1983" w:type="dxa"/>
            <w:vAlign w:val="center"/>
          </w:tcPr>
          <w:p w14:paraId="31BF5338" w14:textId="77777777" w:rsidR="00FC2581" w:rsidRPr="00B11B98" w:rsidRDefault="00FC2581" w:rsidP="00A1336A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11.45</w:t>
            </w:r>
          </w:p>
        </w:tc>
        <w:tc>
          <w:tcPr>
            <w:tcW w:w="3830" w:type="dxa"/>
            <w:vAlign w:val="center"/>
          </w:tcPr>
          <w:p w14:paraId="13E84D22" w14:textId="77777777" w:rsidR="00FC2581" w:rsidRPr="000B25C0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0B25C0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Role of the Rating Agent</w:t>
            </w:r>
          </w:p>
        </w:tc>
        <w:tc>
          <w:tcPr>
            <w:tcW w:w="3954" w:type="dxa"/>
            <w:gridSpan w:val="3"/>
            <w:vAlign w:val="center"/>
          </w:tcPr>
          <w:p w14:paraId="2CC5EAE0" w14:textId="457B8661" w:rsidR="00FC2581" w:rsidRPr="000B25C0" w:rsidRDefault="00193692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0B25C0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John Williams – Associate, JLL Rating</w:t>
            </w:r>
          </w:p>
        </w:tc>
      </w:tr>
      <w:tr w:rsidR="00FC2581" w:rsidRPr="00B11B98" w14:paraId="20212842" w14:textId="77777777" w:rsidTr="00A1336A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776C59F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30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288408C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FC2581" w:rsidRPr="00B11B98" w14:paraId="3C1BC94D" w14:textId="77777777" w:rsidTr="00A1336A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226F2" w14:textId="77777777" w:rsidR="00FC2581" w:rsidRPr="00B11B98" w:rsidRDefault="00FC2581" w:rsidP="00A1336A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</w:t>
            </w: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CE9E1" w14:textId="77777777" w:rsidR="00FC2581" w:rsidRPr="00B11B98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Billing and Recovery – Setting out the process for the billing and collection of business rates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4005" w14:textId="77777777" w:rsidR="00FC2581" w:rsidRPr="00B11B98" w:rsidRDefault="00FC2581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Peter Haywood Tech IRRV MBA</w:t>
            </w:r>
          </w:p>
          <w:p w14:paraId="436BAE8F" w14:textId="77777777" w:rsidR="00FC2581" w:rsidRDefault="00236FAE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Client Solution Manager</w:t>
            </w:r>
          </w:p>
          <w:p w14:paraId="2485CD25" w14:textId="4B4EE348" w:rsidR="00D569B3" w:rsidRPr="00B11B98" w:rsidRDefault="00D569B3" w:rsidP="00D569B3">
            <w:pPr>
              <w:spacing w:before="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Bristow &amp; Sutor</w:t>
            </w:r>
          </w:p>
        </w:tc>
      </w:tr>
      <w:tr w:rsidR="00FC2581" w:rsidRPr="00B11B98" w14:paraId="56983029" w14:textId="77777777" w:rsidTr="00A1336A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660B" w14:textId="77777777" w:rsidR="00FC2581" w:rsidRPr="00B11B98" w:rsidRDefault="00FC2581" w:rsidP="00A1336A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14.00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56A05" w14:textId="77777777" w:rsidR="00FC2581" w:rsidRPr="00B11B98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Enforcing a Liability Order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11A3B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Paul Kelly – Client Services Director, Jacobs Enforcement Agents</w:t>
            </w:r>
          </w:p>
        </w:tc>
      </w:tr>
      <w:tr w:rsidR="00FC2581" w:rsidRPr="00B11B98" w14:paraId="74AC7ED7" w14:textId="77777777" w:rsidTr="00A1336A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77C6FDC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45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BDC1207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FC2581" w:rsidRPr="00B11B98" w14:paraId="1D1C44D1" w14:textId="77777777" w:rsidTr="00A1336A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14:paraId="188AF851" w14:textId="77777777" w:rsidR="00FC2581" w:rsidRPr="00B11B98" w:rsidRDefault="00FC2581" w:rsidP="00A1336A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15.00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2664F8CB" w14:textId="77777777" w:rsidR="00FC2581" w:rsidRPr="00B11B98" w:rsidRDefault="00FC2581" w:rsidP="00A1336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Insolvency</w:t>
            </w: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and business rates avoidance overview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0AA95486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Richard Kerr – Director, Greenhalgh Kerr Solicitors</w:t>
            </w:r>
          </w:p>
        </w:tc>
      </w:tr>
      <w:tr w:rsidR="00FC2581" w:rsidRPr="00B11B98" w14:paraId="64FB4482" w14:textId="77777777" w:rsidTr="00A1336A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088B8E0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15.45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82956FE" w14:textId="77777777" w:rsidR="00FC2581" w:rsidRPr="00B11B98" w:rsidRDefault="00FC2581" w:rsidP="00A1336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Seminar Close</w:t>
            </w:r>
          </w:p>
        </w:tc>
      </w:tr>
    </w:tbl>
    <w:p w14:paraId="683E2010" w14:textId="77777777" w:rsidR="00001D4F" w:rsidRDefault="00001D4F" w:rsidP="00B11B98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</w:p>
    <w:p w14:paraId="313A2496" w14:textId="16B44947" w:rsidR="00001D4F" w:rsidRPr="000C295F" w:rsidRDefault="00001D4F" w:rsidP="00001D4F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Pr="000C295F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Introduction to </w:t>
      </w:r>
      <w:r w:rsidR="00262FBA">
        <w:rPr>
          <w:rFonts w:asciiTheme="minorHAnsi" w:hAnsiTheme="minorHAnsi" w:cs="Calibri"/>
          <w:bCs/>
          <w:color w:val="1F497D" w:themeColor="text2"/>
          <w:sz w:val="32"/>
          <w:lang w:val="en-US"/>
        </w:rPr>
        <w:t>Business Rates</w:t>
      </w:r>
      <w:r w:rsidRPr="000C295F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 Seminar</w:t>
      </w:r>
      <w:r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14:paraId="1E9A58F9" w14:textId="3A8D6B6F" w:rsidR="00001D4F" w:rsidRPr="000C295F" w:rsidRDefault="00001D4F" w:rsidP="00001D4F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0C7A6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Tuesday </w:t>
      </w:r>
      <w:r w:rsidR="006B1DAB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27</w:t>
      </w:r>
      <w:r w:rsidR="006B1DAB" w:rsidRPr="006B1DAB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6B1DAB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September </w:t>
      </w:r>
      <w:r w:rsidR="00A35E4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2022</w:t>
      </w:r>
    </w:p>
    <w:p w14:paraId="22541111" w14:textId="137F3FBD" w:rsidR="00001D4F" w:rsidRPr="000C295F" w:rsidRDefault="00001D4F" w:rsidP="00001D4F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A7497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South Ribble Borough Council, Leyland</w:t>
      </w:r>
    </w:p>
    <w:p w14:paraId="0E1F6D08" w14:textId="46FDFA87" w:rsidR="00001D4F" w:rsidRPr="000C295F" w:rsidRDefault="00001D4F" w:rsidP="00001D4F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Start:  9.</w:t>
      </w:r>
      <w:r w:rsidR="005E530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a.m.    Finish: 3.</w:t>
      </w:r>
      <w:r w:rsidR="005E530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45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p.m. (approximate) </w:t>
      </w:r>
    </w:p>
    <w:p w14:paraId="66A673B1" w14:textId="77777777" w:rsidR="00001D4F" w:rsidRPr="000C295F" w:rsidRDefault="00001D4F" w:rsidP="00001D4F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£100.00 per delegate ― includes refreshments &amp; lunch (will be invoiced to you).</w:t>
      </w:r>
    </w:p>
    <w:p w14:paraId="1AB13873" w14:textId="697CC0FE" w:rsidR="00001D4F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5BB1EF54" w14:textId="639DD19A" w:rsidR="00F94432" w:rsidRPr="000C295F" w:rsidRDefault="00F94432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£50.00 for non IRRV Apprentices</w:t>
      </w:r>
      <w:r w:rsidR="001C2B1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studying for a Revenues and Benefits qualification</w:t>
      </w:r>
    </w:p>
    <w:p w14:paraId="1BCF63E1" w14:textId="61328248" w:rsidR="00001D4F" w:rsidRPr="00F94432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</w:t>
      </w:r>
      <w:r w:rsidR="00F94432"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Apprentices or </w:t>
      </w:r>
      <w:r w:rsidR="00A35E47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7E3768E1" w14:textId="2BAE31C9" w:rsidR="00001D4F" w:rsidRPr="000C295F" w:rsidRDefault="00001D4F" w:rsidP="00A74974">
      <w:pPr>
        <w:spacing w:before="0" w:after="200" w:line="276" w:lineRule="auto"/>
        <w:jc w:val="both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places </w:t>
      </w:r>
      <w:r w:rsidR="00803DE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please </w:t>
      </w:r>
      <w:r w:rsidR="00D27E1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complete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D27E1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form below </w:t>
      </w:r>
      <w:r w:rsidRPr="00D27E10"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  <w:t>including your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 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 xml:space="preserve">Purchase Order </w:t>
      </w:r>
      <w:r w:rsidR="00D27E10"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N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</w:t>
      </w:r>
      <w:r w:rsidR="00803DE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mail them no later than </w:t>
      </w:r>
      <w:r w:rsidR="00B8563E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Tuesday 13</w:t>
      </w:r>
      <w:r w:rsidR="00B8563E" w:rsidRPr="00B8563E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B8563E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September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2022</w:t>
      </w:r>
    </w:p>
    <w:p w14:paraId="4106DAE6" w14:textId="4AA63F1F" w:rsidR="007A7A56" w:rsidRPr="000C295F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60BCAF3B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2" w:history="1">
        <w:r w:rsidR="00CE07E7"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CE07E7">
        <w:t xml:space="preserve"> </w:t>
      </w:r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2413"/>
        <w:gridCol w:w="4649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3FA74418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Authority</w:t>
            </w:r>
            <w:r w:rsidR="00F9223A">
              <w:rPr>
                <w:rFonts w:asciiTheme="minorHAnsi" w:hAnsiTheme="minorHAnsi" w:cs="Calibri"/>
                <w:b/>
                <w:sz w:val="24"/>
              </w:rPr>
              <w:t>/Organisation:</w:t>
            </w:r>
          </w:p>
        </w:tc>
        <w:tc>
          <w:tcPr>
            <w:tcW w:w="7062" w:type="dxa"/>
            <w:gridSpan w:val="2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16C09468" w:rsidR="00C34C53" w:rsidRPr="000C295F" w:rsidRDefault="00F9223A" w:rsidP="00BA6D1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Correspondence </w:t>
            </w:r>
            <w:r w:rsidR="00C34C53" w:rsidRPr="000C295F">
              <w:rPr>
                <w:rFonts w:asciiTheme="minorHAnsi" w:hAnsiTheme="minorHAnsi" w:cs="Calibri"/>
                <w:b/>
                <w:sz w:val="24"/>
              </w:rPr>
              <w:t>Address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4EDB5049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Contact </w:t>
            </w:r>
            <w:r w:rsidR="00F9223A">
              <w:rPr>
                <w:rFonts w:asciiTheme="minorHAnsi" w:hAnsiTheme="minorHAnsi" w:cs="Calibri"/>
                <w:b/>
                <w:sz w:val="24"/>
              </w:rPr>
              <w:t>N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</w:t>
            </w:r>
          </w:p>
        </w:tc>
        <w:tc>
          <w:tcPr>
            <w:tcW w:w="7062" w:type="dxa"/>
            <w:gridSpan w:val="2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F9223A" w:rsidRPr="00A2031E" w14:paraId="194BF2F3" w14:textId="77777777" w:rsidTr="00F9223A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624D69A8" w:rsidR="00F9223A" w:rsidRPr="000C295F" w:rsidRDefault="00F9223A" w:rsidP="00BA6D1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Tel No and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Email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2413" w:type="dxa"/>
          </w:tcPr>
          <w:p w14:paraId="69423A61" w14:textId="18A2B63E" w:rsidR="00F9223A" w:rsidRPr="00F9223A" w:rsidRDefault="00F9223A" w:rsidP="00BA6D1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T:</w:t>
            </w:r>
          </w:p>
        </w:tc>
        <w:tc>
          <w:tcPr>
            <w:tcW w:w="4649" w:type="dxa"/>
          </w:tcPr>
          <w:p w14:paraId="278AF7AA" w14:textId="77AEFFBD" w:rsidR="00F9223A" w:rsidRPr="00F9223A" w:rsidRDefault="00F9223A" w:rsidP="00BA6D1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E:</w:t>
            </w: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  <w:gridSpan w:val="2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D27E10" w:rsidRDefault="00C34C53" w:rsidP="00B935F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1559"/>
        <w:gridCol w:w="2268"/>
        <w:gridCol w:w="1701"/>
        <w:gridCol w:w="1417"/>
        <w:gridCol w:w="1418"/>
      </w:tblGrid>
      <w:tr w:rsidR="00F050EE" w:rsidRPr="009A53D7" w14:paraId="25D1946F" w14:textId="77777777" w:rsidTr="00487B2A">
        <w:trPr>
          <w:trHeight w:val="989"/>
        </w:trPr>
        <w:tc>
          <w:tcPr>
            <w:tcW w:w="2130" w:type="dxa"/>
            <w:shd w:val="clear" w:color="auto" w:fill="1F497D" w:themeFill="text2"/>
          </w:tcPr>
          <w:p w14:paraId="1290631D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559" w:type="dxa"/>
            <w:shd w:val="clear" w:color="auto" w:fill="1F497D" w:themeFill="text2"/>
          </w:tcPr>
          <w:p w14:paraId="48370136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365EDF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268" w:type="dxa"/>
            <w:shd w:val="clear" w:color="auto" w:fill="1F497D" w:themeFill="text2"/>
          </w:tcPr>
          <w:p w14:paraId="1DE233DB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1701" w:type="dxa"/>
            <w:shd w:val="clear" w:color="auto" w:fill="1F497D" w:themeFill="text2"/>
          </w:tcPr>
          <w:p w14:paraId="09EC1DCC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417" w:type="dxa"/>
            <w:shd w:val="clear" w:color="auto" w:fill="1F497D" w:themeFill="text2"/>
          </w:tcPr>
          <w:p w14:paraId="423FD3CB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non IRRV Apprentice</w:t>
            </w:r>
          </w:p>
          <w:p w14:paraId="25ACE92E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418" w:type="dxa"/>
            <w:shd w:val="clear" w:color="auto" w:fill="1F497D" w:themeFill="text2"/>
          </w:tcPr>
          <w:p w14:paraId="757A3E02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IRRV Apprentice</w:t>
            </w:r>
          </w:p>
          <w:p w14:paraId="6DA9CAAF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F050EE" w:rsidRPr="00A2031E" w14:paraId="24C8EB6C" w14:textId="77777777" w:rsidTr="00487B2A">
        <w:trPr>
          <w:trHeight w:val="512"/>
        </w:trPr>
        <w:tc>
          <w:tcPr>
            <w:tcW w:w="2130" w:type="dxa"/>
          </w:tcPr>
          <w:p w14:paraId="74383FB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2CF11DB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90D7482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543B6B34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068C8AC7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58B4A27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11EFC3AD" w14:textId="77777777" w:rsidTr="00487B2A">
        <w:trPr>
          <w:trHeight w:val="567"/>
        </w:trPr>
        <w:tc>
          <w:tcPr>
            <w:tcW w:w="2130" w:type="dxa"/>
          </w:tcPr>
          <w:p w14:paraId="4AFC595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DFB2C0D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7D5CE5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20596407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205F2F8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7EAEC60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557F3598" w14:textId="77777777" w:rsidTr="00487B2A">
        <w:trPr>
          <w:trHeight w:val="561"/>
        </w:trPr>
        <w:tc>
          <w:tcPr>
            <w:tcW w:w="2130" w:type="dxa"/>
          </w:tcPr>
          <w:p w14:paraId="3632821D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AB66A3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5315144C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6AB8856B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43E34398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00A5036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3937F604" w14:textId="77777777" w:rsidTr="00487B2A">
        <w:trPr>
          <w:trHeight w:val="554"/>
        </w:trPr>
        <w:tc>
          <w:tcPr>
            <w:tcW w:w="2130" w:type="dxa"/>
          </w:tcPr>
          <w:p w14:paraId="0C37D92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59225F9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62C7B0E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21D95F0A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2B1FB80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7AE4DE7A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545664DD" w14:textId="77777777" w:rsidTr="00487B2A">
        <w:trPr>
          <w:trHeight w:val="578"/>
        </w:trPr>
        <w:tc>
          <w:tcPr>
            <w:tcW w:w="2130" w:type="dxa"/>
          </w:tcPr>
          <w:p w14:paraId="32E5CF7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555FF0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F25526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15D66534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5CF52912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443585A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51A1DF37" w14:textId="77777777" w:rsidR="00D27E10" w:rsidRPr="00D27E10" w:rsidRDefault="00D27E10">
      <w:pPr>
        <w:spacing w:before="0"/>
        <w:rPr>
          <w:noProof/>
          <w:sz w:val="16"/>
          <w:szCs w:val="16"/>
          <w:lang w:val="en-GB" w:eastAsia="en-GB"/>
        </w:rPr>
      </w:pPr>
    </w:p>
    <w:p w14:paraId="1560D51D" w14:textId="455ACBCD" w:rsidR="005E1BCC" w:rsidRPr="00D27E10" w:rsidRDefault="005E1BCC" w:rsidP="00803DE5">
      <w:pPr>
        <w:spacing w:before="0"/>
        <w:jc w:val="center"/>
        <w:rPr>
          <w:rFonts w:ascii="Segoe UI" w:hAnsi="Segoe UI" w:cs="Segoe UI"/>
          <w:noProof/>
          <w:color w:val="002060"/>
          <w:sz w:val="20"/>
          <w:szCs w:val="20"/>
          <w:lang w:val="en-GB" w:eastAsia="en-GB"/>
        </w:rPr>
      </w:pPr>
      <w:r w:rsidRPr="00D27E10">
        <w:rPr>
          <w:rFonts w:ascii="Segoe UI" w:hAnsi="Segoe UI" w:cs="Segoe UI"/>
          <w:noProof/>
          <w:sz w:val="16"/>
          <w:szCs w:val="16"/>
          <w:lang w:val="en-GB" w:eastAsia="en-GB"/>
        </w:rPr>
        <w:br w:type="page"/>
      </w:r>
    </w:p>
    <w:p w14:paraId="3EDC7840" w14:textId="06E9DD9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22BA9B77" w14:textId="77777777" w:rsidR="00F050EE" w:rsidRDefault="00F050EE" w:rsidP="00F050EE">
      <w:pPr>
        <w:jc w:val="center"/>
        <w:rPr>
          <w:rFonts w:ascii="Candara" w:hAnsi="Candara" w:cs="Tahoma"/>
          <w:b/>
          <w:color w:val="000000" w:themeColor="text1"/>
          <w:sz w:val="40"/>
        </w:rPr>
      </w:pPr>
    </w:p>
    <w:p w14:paraId="6BEAED22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DC6D6C" wp14:editId="7D5E9063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674620" cy="451485"/>
            <wp:effectExtent l="0" t="0" r="0" b="571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D62319" wp14:editId="450D36BF">
            <wp:extent cx="2667000" cy="358113"/>
            <wp:effectExtent l="0" t="0" r="0" b="4445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24" cy="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2771" w14:textId="77777777" w:rsidR="00F050EE" w:rsidRDefault="00F050EE" w:rsidP="00F050EE">
      <w:pPr>
        <w:jc w:val="right"/>
      </w:pPr>
    </w:p>
    <w:p w14:paraId="1E2DD7B8" w14:textId="77777777" w:rsidR="00F050EE" w:rsidRDefault="00F050EE" w:rsidP="00F050EE">
      <w:pPr>
        <w:ind w:right="-24"/>
        <w:jc w:val="right"/>
        <w:rPr>
          <w:noProof/>
          <w:lang w:val="en-GB" w:eastAsia="en-GB"/>
        </w:rPr>
      </w:pPr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26FA0DDD" wp14:editId="61F28DE8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506980" cy="753745"/>
            <wp:effectExtent l="0" t="0" r="7620" b="8255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9" r="25980" b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3AE715" wp14:editId="3BBFD663">
            <wp:extent cx="2308860" cy="808787"/>
            <wp:effectExtent l="0" t="0" r="0" b="0"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4" cy="8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7420" w14:textId="77777777" w:rsidR="00F050EE" w:rsidRDefault="00F050EE" w:rsidP="00F050EE">
      <w:pPr>
        <w:jc w:val="right"/>
        <w:rPr>
          <w:noProof/>
          <w:lang w:val="en-GB" w:eastAsia="en-GB"/>
        </w:rPr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99071ED" wp14:editId="456F6265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8D7FF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5D1E999A" wp14:editId="79F78BC6">
            <wp:extent cx="3100759" cy="493993"/>
            <wp:effectExtent l="0" t="0" r="4445" b="1905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56" cy="4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52D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8BA1B2D" wp14:editId="06B144B9">
            <wp:simplePos x="0" y="0"/>
            <wp:positionH relativeFrom="margin">
              <wp:posOffset>4038600</wp:posOffset>
            </wp:positionH>
            <wp:positionV relativeFrom="paragraph">
              <wp:posOffset>101600</wp:posOffset>
            </wp:positionV>
            <wp:extent cx="2423160" cy="1234440"/>
            <wp:effectExtent l="0" t="0" r="0" b="381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D518" w14:textId="77777777" w:rsidR="00F050EE" w:rsidRDefault="00F050EE" w:rsidP="00F050EE">
      <w:pPr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9A62999" wp14:editId="5696BBD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667000" cy="663197"/>
            <wp:effectExtent l="0" t="0" r="0" b="381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7EA42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1372DF7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FB1A243" wp14:editId="0CAADF27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2830195" cy="914400"/>
            <wp:effectExtent l="0" t="0" r="8255" b="0"/>
            <wp:wrapSquare wrapText="bothSides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9006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23F838F" wp14:editId="29A6B4C1">
            <wp:simplePos x="0" y="0"/>
            <wp:positionH relativeFrom="column">
              <wp:posOffset>4290060</wp:posOffset>
            </wp:positionH>
            <wp:positionV relativeFrom="paragraph">
              <wp:posOffset>125730</wp:posOffset>
            </wp:positionV>
            <wp:extent cx="2034540" cy="772160"/>
            <wp:effectExtent l="0" t="0" r="3810" b="8890"/>
            <wp:wrapSquare wrapText="bothSides"/>
            <wp:docPr id="2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02D5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32557840" w14:textId="3940AAAE" w:rsidR="00F050EE" w:rsidRDefault="00F050EE" w:rsidP="00F050EE">
      <w:pPr>
        <w:jc w:val="right"/>
        <w:rPr>
          <w:noProof/>
          <w:lang w:val="en-GB" w:eastAsia="en-GB"/>
        </w:rPr>
      </w:pPr>
    </w:p>
    <w:p w14:paraId="13F3050C" w14:textId="7CE978C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2BFA3CB" wp14:editId="5479572E">
            <wp:simplePos x="0" y="0"/>
            <wp:positionH relativeFrom="column">
              <wp:posOffset>53340</wp:posOffset>
            </wp:positionH>
            <wp:positionV relativeFrom="paragraph">
              <wp:posOffset>116205</wp:posOffset>
            </wp:positionV>
            <wp:extent cx="2633345" cy="441325"/>
            <wp:effectExtent l="0" t="0" r="0" b="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B71259A" wp14:editId="525A8A3E">
            <wp:simplePos x="0" y="0"/>
            <wp:positionH relativeFrom="margin">
              <wp:posOffset>236220</wp:posOffset>
            </wp:positionH>
            <wp:positionV relativeFrom="paragraph">
              <wp:posOffset>833755</wp:posOffset>
            </wp:positionV>
            <wp:extent cx="2331720" cy="1013460"/>
            <wp:effectExtent l="0" t="0" r="0" b="0"/>
            <wp:wrapSquare wrapText="bothSides"/>
            <wp:docPr id="13" name="Picture 13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7A7EF81" wp14:editId="509BD365">
            <wp:extent cx="1950085" cy="1158240"/>
            <wp:effectExtent l="0" t="0" r="0" b="3810"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4" cy="1164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5002" w14:textId="77777777" w:rsidR="00F050EE" w:rsidRDefault="00F050EE" w:rsidP="00F050EE"/>
    <w:p w14:paraId="65AB54D6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509B7FD" wp14:editId="60E426C5">
            <wp:simplePos x="0" y="0"/>
            <wp:positionH relativeFrom="column">
              <wp:posOffset>68580</wp:posOffset>
            </wp:positionH>
            <wp:positionV relativeFrom="paragraph">
              <wp:posOffset>434340</wp:posOffset>
            </wp:positionV>
            <wp:extent cx="2780665" cy="746760"/>
            <wp:effectExtent l="0" t="0" r="635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4335">
        <w:rPr>
          <w:noProof/>
          <w:lang w:val="en-GB" w:eastAsia="en-GB"/>
        </w:rPr>
        <w:drawing>
          <wp:inline distT="0" distB="0" distL="0" distR="0" wp14:anchorId="2BB046CF" wp14:editId="2499349D">
            <wp:extent cx="2816243" cy="929640"/>
            <wp:effectExtent l="0" t="0" r="3175" b="3810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09" cy="9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</w:p>
    <w:p w14:paraId="78E2762C" w14:textId="77777777" w:rsidR="00F050EE" w:rsidRDefault="00F050EE" w:rsidP="00F050EE">
      <w:pPr>
        <w:jc w:val="center"/>
        <w:rPr>
          <w:noProof/>
          <w:lang w:val="en-GB" w:eastAsia="en-GB"/>
        </w:rPr>
      </w:pPr>
    </w:p>
    <w:p w14:paraId="54E650E7" w14:textId="68B32763" w:rsidR="00F050EE" w:rsidRDefault="00F050EE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  <w:lang w:val="en-GB" w:eastAsia="en-GB"/>
        </w:rPr>
        <w:drawing>
          <wp:inline distT="0" distB="0" distL="0" distR="0" wp14:anchorId="3BFAFE18" wp14:editId="26F2C599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43183454">
    <w:abstractNumId w:val="0"/>
  </w:num>
  <w:num w:numId="2" w16cid:durableId="1079524581">
    <w:abstractNumId w:val="2"/>
  </w:num>
  <w:num w:numId="3" w16cid:durableId="1556891231">
    <w:abstractNumId w:val="3"/>
  </w:num>
  <w:num w:numId="4" w16cid:durableId="757750225">
    <w:abstractNumId w:val="4"/>
  </w:num>
  <w:num w:numId="5" w16cid:durableId="201791657">
    <w:abstractNumId w:val="6"/>
  </w:num>
  <w:num w:numId="6" w16cid:durableId="2004046450">
    <w:abstractNumId w:val="7"/>
  </w:num>
  <w:num w:numId="7" w16cid:durableId="1398242181">
    <w:abstractNumId w:val="1"/>
  </w:num>
  <w:num w:numId="8" w16cid:durableId="1908569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6DDF"/>
    <w:rsid w:val="00020E4B"/>
    <w:rsid w:val="000322E6"/>
    <w:rsid w:val="00036BB6"/>
    <w:rsid w:val="0005566C"/>
    <w:rsid w:val="00063FE9"/>
    <w:rsid w:val="00066D40"/>
    <w:rsid w:val="00070DAA"/>
    <w:rsid w:val="00071B25"/>
    <w:rsid w:val="00073349"/>
    <w:rsid w:val="000932FD"/>
    <w:rsid w:val="000A47B1"/>
    <w:rsid w:val="000B1291"/>
    <w:rsid w:val="000B25C0"/>
    <w:rsid w:val="000C295F"/>
    <w:rsid w:val="000C7A66"/>
    <w:rsid w:val="000D292D"/>
    <w:rsid w:val="000D37AC"/>
    <w:rsid w:val="000D5858"/>
    <w:rsid w:val="000E1C96"/>
    <w:rsid w:val="000E3502"/>
    <w:rsid w:val="000F1B26"/>
    <w:rsid w:val="000F47DF"/>
    <w:rsid w:val="00100E7F"/>
    <w:rsid w:val="0011374E"/>
    <w:rsid w:val="00132F4F"/>
    <w:rsid w:val="00157B0D"/>
    <w:rsid w:val="0018601A"/>
    <w:rsid w:val="001868CB"/>
    <w:rsid w:val="00193692"/>
    <w:rsid w:val="0019448D"/>
    <w:rsid w:val="001B0781"/>
    <w:rsid w:val="001B17F3"/>
    <w:rsid w:val="001C2B17"/>
    <w:rsid w:val="001E5EAD"/>
    <w:rsid w:val="001F0A51"/>
    <w:rsid w:val="002168AC"/>
    <w:rsid w:val="00236FAE"/>
    <w:rsid w:val="00241954"/>
    <w:rsid w:val="00251514"/>
    <w:rsid w:val="00262FBA"/>
    <w:rsid w:val="002721D4"/>
    <w:rsid w:val="00272572"/>
    <w:rsid w:val="002855AE"/>
    <w:rsid w:val="002A675A"/>
    <w:rsid w:val="002B0140"/>
    <w:rsid w:val="002C3BE3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A180C"/>
    <w:rsid w:val="003A2A7D"/>
    <w:rsid w:val="003D2849"/>
    <w:rsid w:val="003D2F49"/>
    <w:rsid w:val="003E0292"/>
    <w:rsid w:val="003E515A"/>
    <w:rsid w:val="003F42F2"/>
    <w:rsid w:val="003F541A"/>
    <w:rsid w:val="003F5DA1"/>
    <w:rsid w:val="00412251"/>
    <w:rsid w:val="004371B4"/>
    <w:rsid w:val="00460A97"/>
    <w:rsid w:val="00470734"/>
    <w:rsid w:val="00482A2A"/>
    <w:rsid w:val="00487B2A"/>
    <w:rsid w:val="0049255C"/>
    <w:rsid w:val="004948CC"/>
    <w:rsid w:val="004A5013"/>
    <w:rsid w:val="004B45DB"/>
    <w:rsid w:val="004B5F87"/>
    <w:rsid w:val="004D6F1C"/>
    <w:rsid w:val="004E2CA4"/>
    <w:rsid w:val="00511E16"/>
    <w:rsid w:val="0051248D"/>
    <w:rsid w:val="00513179"/>
    <w:rsid w:val="00537E08"/>
    <w:rsid w:val="00540DC9"/>
    <w:rsid w:val="00540F34"/>
    <w:rsid w:val="005502E2"/>
    <w:rsid w:val="00550D3E"/>
    <w:rsid w:val="00552DEA"/>
    <w:rsid w:val="0055601F"/>
    <w:rsid w:val="00562647"/>
    <w:rsid w:val="00570D96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5E5309"/>
    <w:rsid w:val="005E5CC2"/>
    <w:rsid w:val="0060047A"/>
    <w:rsid w:val="00601B71"/>
    <w:rsid w:val="00605079"/>
    <w:rsid w:val="00605957"/>
    <w:rsid w:val="0061288B"/>
    <w:rsid w:val="00620C39"/>
    <w:rsid w:val="00623A9B"/>
    <w:rsid w:val="00626167"/>
    <w:rsid w:val="006803F5"/>
    <w:rsid w:val="00691F23"/>
    <w:rsid w:val="00692598"/>
    <w:rsid w:val="00692ED3"/>
    <w:rsid w:val="006B1DAB"/>
    <w:rsid w:val="006C11D2"/>
    <w:rsid w:val="006C1DAC"/>
    <w:rsid w:val="006C1E64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D2EE8"/>
    <w:rsid w:val="007D3635"/>
    <w:rsid w:val="007E63AE"/>
    <w:rsid w:val="007F5CC6"/>
    <w:rsid w:val="00803911"/>
    <w:rsid w:val="00803DE5"/>
    <w:rsid w:val="00804D78"/>
    <w:rsid w:val="00822B91"/>
    <w:rsid w:val="00826486"/>
    <w:rsid w:val="00842C35"/>
    <w:rsid w:val="00856C3A"/>
    <w:rsid w:val="00860391"/>
    <w:rsid w:val="008659B9"/>
    <w:rsid w:val="00870C6F"/>
    <w:rsid w:val="00877F45"/>
    <w:rsid w:val="00890BDE"/>
    <w:rsid w:val="008A2988"/>
    <w:rsid w:val="008C1193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29A7"/>
    <w:rsid w:val="009F5ABF"/>
    <w:rsid w:val="009F7304"/>
    <w:rsid w:val="00A03A1C"/>
    <w:rsid w:val="00A06C68"/>
    <w:rsid w:val="00A1092C"/>
    <w:rsid w:val="00A133C0"/>
    <w:rsid w:val="00A2031E"/>
    <w:rsid w:val="00A22D7F"/>
    <w:rsid w:val="00A35A1E"/>
    <w:rsid w:val="00A35E47"/>
    <w:rsid w:val="00A52024"/>
    <w:rsid w:val="00A62739"/>
    <w:rsid w:val="00A74974"/>
    <w:rsid w:val="00A8362F"/>
    <w:rsid w:val="00A842D1"/>
    <w:rsid w:val="00A934B4"/>
    <w:rsid w:val="00AC177E"/>
    <w:rsid w:val="00AC7605"/>
    <w:rsid w:val="00AE3A54"/>
    <w:rsid w:val="00AF0BDA"/>
    <w:rsid w:val="00AF1DB6"/>
    <w:rsid w:val="00AF362A"/>
    <w:rsid w:val="00AF47C7"/>
    <w:rsid w:val="00B0309D"/>
    <w:rsid w:val="00B10AF1"/>
    <w:rsid w:val="00B10DAF"/>
    <w:rsid w:val="00B11B98"/>
    <w:rsid w:val="00B35353"/>
    <w:rsid w:val="00B413E7"/>
    <w:rsid w:val="00B41F06"/>
    <w:rsid w:val="00B517D0"/>
    <w:rsid w:val="00B52EE2"/>
    <w:rsid w:val="00B55215"/>
    <w:rsid w:val="00B666DF"/>
    <w:rsid w:val="00B73B32"/>
    <w:rsid w:val="00B8563E"/>
    <w:rsid w:val="00B87EEC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0DAD"/>
    <w:rsid w:val="00BF4B69"/>
    <w:rsid w:val="00BF6991"/>
    <w:rsid w:val="00C05052"/>
    <w:rsid w:val="00C131AA"/>
    <w:rsid w:val="00C23BC7"/>
    <w:rsid w:val="00C23D8B"/>
    <w:rsid w:val="00C25D46"/>
    <w:rsid w:val="00C34C53"/>
    <w:rsid w:val="00C550F6"/>
    <w:rsid w:val="00C7361C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24DAD"/>
    <w:rsid w:val="00D27E10"/>
    <w:rsid w:val="00D51D1B"/>
    <w:rsid w:val="00D54A85"/>
    <w:rsid w:val="00D569B3"/>
    <w:rsid w:val="00D60CDE"/>
    <w:rsid w:val="00D82F09"/>
    <w:rsid w:val="00D855E4"/>
    <w:rsid w:val="00DB7BE6"/>
    <w:rsid w:val="00DD0E30"/>
    <w:rsid w:val="00DF163D"/>
    <w:rsid w:val="00DF29DC"/>
    <w:rsid w:val="00E14FD6"/>
    <w:rsid w:val="00E20DBA"/>
    <w:rsid w:val="00E21CBD"/>
    <w:rsid w:val="00E267E3"/>
    <w:rsid w:val="00E2712D"/>
    <w:rsid w:val="00E33DC8"/>
    <w:rsid w:val="00E35624"/>
    <w:rsid w:val="00E41195"/>
    <w:rsid w:val="00E426F4"/>
    <w:rsid w:val="00E6275D"/>
    <w:rsid w:val="00E75D01"/>
    <w:rsid w:val="00E81F9C"/>
    <w:rsid w:val="00E85B79"/>
    <w:rsid w:val="00E93A0F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70293"/>
    <w:rsid w:val="00F7313B"/>
    <w:rsid w:val="00F86932"/>
    <w:rsid w:val="00F9223A"/>
    <w:rsid w:val="00F939E5"/>
    <w:rsid w:val="00F94432"/>
    <w:rsid w:val="00FC2581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525CA8F-C548-4CC6-853A-E14EE0D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h.johnston@preston.gov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tiff"/><Relationship Id="rId2" Type="http://schemas.openxmlformats.org/officeDocument/2006/relationships/customXml" Target="../customXml/item2.xml"/><Relationship Id="rId16" Type="http://schemas.openxmlformats.org/officeDocument/2006/relationships/image" Target="cid:image002.png@01D75081.65E1F770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rvassociations.org.uk/index.php?AId=3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irrvassociations.org.uk/index.php?AId=3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40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Peter Haywood</cp:lastModifiedBy>
  <cp:revision>6</cp:revision>
  <cp:lastPrinted>2015-05-11T09:29:00Z</cp:lastPrinted>
  <dcterms:created xsi:type="dcterms:W3CDTF">2022-06-29T11:01:00Z</dcterms:created>
  <dcterms:modified xsi:type="dcterms:W3CDTF">2022-07-08T10:39:00Z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</Properties>
</file>